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-108" w:type="dxa"/>
        <w:tblBorders>
          <w:top w:val="none" w:sz="0" w:space="0" w:color="auto"/>
          <w:left w:val="none" w:sz="0" w:space="0" w:color="auto"/>
          <w:bottom w:val="single" w:sz="24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16D89" w:rsidTr="006C49EA">
        <w:trPr>
          <w:trHeight w:hRule="exact" w:val="1701"/>
        </w:trPr>
        <w:tc>
          <w:tcPr>
            <w:tcW w:w="9962" w:type="dxa"/>
            <w:tcBorders>
              <w:bottom w:val="single" w:sz="24" w:space="0" w:color="1F497D" w:themeColor="text2"/>
            </w:tcBorders>
            <w:vAlign w:val="center"/>
          </w:tcPr>
          <w:p w:rsidR="00D16D89" w:rsidRDefault="00D16D89" w:rsidP="005E5335">
            <w:pPr>
              <w:pStyle w:val="2"/>
              <w:tabs>
                <w:tab w:val="left" w:pos="5832"/>
              </w:tabs>
              <w:ind w:left="-108" w:right="-108"/>
              <w:jc w:val="center"/>
              <w:rPr>
                <w:b/>
                <w:bCs/>
                <w:color w:val="244061" w:themeColor="accent1" w:themeShade="8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299BE1D" wp14:editId="1F1F29B1">
                  <wp:simplePos x="0" y="0"/>
                  <wp:positionH relativeFrom="page">
                    <wp:posOffset>112395</wp:posOffset>
                  </wp:positionH>
                  <wp:positionV relativeFrom="paragraph">
                    <wp:posOffset>147955</wp:posOffset>
                  </wp:positionV>
                  <wp:extent cx="731520" cy="509905"/>
                  <wp:effectExtent l="0" t="0" r="0" b="0"/>
                  <wp:wrapNone/>
                  <wp:docPr id="2" name="Рисунок 2" descr="Логотип ЭМУ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ЭМУ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244061" w:themeColor="accent1" w:themeShade="80"/>
                <w:szCs w:val="24"/>
              </w:rPr>
              <w:t xml:space="preserve">ОБЩЕСТВО С ОГРАНИЧЕННОЙ ОТВЕТСТВЕННОСТЬЮ </w:t>
            </w:r>
          </w:p>
          <w:p w:rsidR="00D16D89" w:rsidRDefault="00D16D89" w:rsidP="005E5335">
            <w:pPr>
              <w:pStyle w:val="2"/>
              <w:tabs>
                <w:tab w:val="left" w:pos="5832"/>
              </w:tabs>
              <w:ind w:left="-108" w:right="-108"/>
              <w:jc w:val="center"/>
              <w:rPr>
                <w:b/>
                <w:bCs/>
                <w:color w:val="244061" w:themeColor="accent1" w:themeShade="80"/>
                <w:szCs w:val="24"/>
                <w:u w:val="single"/>
              </w:rPr>
            </w:pPr>
            <w:r>
              <w:rPr>
                <w:b/>
                <w:bCs/>
                <w:color w:val="244061" w:themeColor="accent1" w:themeShade="80"/>
                <w:szCs w:val="24"/>
                <w:u w:val="single"/>
              </w:rPr>
              <w:t>«КОРПОРАЦИЯ «ЭЛЕКТРОСЕВКАВМОНТАЖ»</w:t>
            </w:r>
          </w:p>
          <w:p w:rsidR="00D16D89" w:rsidRDefault="00D16D89" w:rsidP="005E5335">
            <w:pPr>
              <w:tabs>
                <w:tab w:val="left" w:pos="5832"/>
              </w:tabs>
              <w:ind w:left="-108" w:right="-108"/>
              <w:jc w:val="center"/>
            </w:pPr>
            <w:r>
              <w:t xml:space="preserve">                  ул. им. </w:t>
            </w:r>
            <w:proofErr w:type="spellStart"/>
            <w:r>
              <w:t>Демуса</w:t>
            </w:r>
            <w:proofErr w:type="spellEnd"/>
            <w:r>
              <w:t xml:space="preserve"> М.Н., д. 11, г. Краснодар, Краснодарский край, Россия, 350080</w:t>
            </w:r>
          </w:p>
          <w:p w:rsidR="00D16D89" w:rsidRDefault="00D16D89" w:rsidP="005E5335">
            <w:pPr>
              <w:tabs>
                <w:tab w:val="left" w:pos="5832"/>
              </w:tabs>
              <w:ind w:left="-108" w:right="-108"/>
              <w:jc w:val="center"/>
              <w:rPr>
                <w:rStyle w:val="a3"/>
                <w:spacing w:val="4"/>
              </w:rPr>
            </w:pPr>
            <w:r>
              <w:t xml:space="preserve">         тел. (861) 236-45-46, факс.236-79-74 </w:t>
            </w:r>
            <w:r>
              <w:rPr>
                <w:spacing w:val="8"/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9" w:history="1">
              <w:r>
                <w:rPr>
                  <w:rStyle w:val="a3"/>
                  <w:spacing w:val="4"/>
                  <w:lang w:val="en-US"/>
                </w:rPr>
                <w:t>eskm</w:t>
              </w:r>
              <w:r>
                <w:rPr>
                  <w:rStyle w:val="a3"/>
                  <w:spacing w:val="4"/>
                </w:rPr>
                <w:t>@</w:t>
              </w:r>
              <w:r>
                <w:rPr>
                  <w:rStyle w:val="a3"/>
                  <w:spacing w:val="4"/>
                  <w:lang w:val="en-US"/>
                </w:rPr>
                <w:t>eskm</w:t>
              </w:r>
              <w:r>
                <w:rPr>
                  <w:rStyle w:val="a3"/>
                  <w:spacing w:val="4"/>
                </w:rPr>
                <w:t>.</w:t>
              </w:r>
              <w:proofErr w:type="spellStart"/>
              <w:r>
                <w:rPr>
                  <w:rStyle w:val="a3"/>
                  <w:spacing w:val="4"/>
                  <w:lang w:val="en-US"/>
                </w:rPr>
                <w:t>ru</w:t>
              </w:r>
              <w:proofErr w:type="spellEnd"/>
            </w:hyperlink>
          </w:p>
          <w:p w:rsidR="00D16D89" w:rsidRPr="00B635A7" w:rsidRDefault="00D16D89" w:rsidP="005E5335">
            <w:pPr>
              <w:tabs>
                <w:tab w:val="left" w:pos="5832"/>
              </w:tabs>
              <w:ind w:left="-108" w:right="-108"/>
              <w:jc w:val="center"/>
            </w:pPr>
            <w:r>
              <w:rPr>
                <w:color w:val="000000"/>
              </w:rPr>
              <w:t xml:space="preserve">      ОКПО </w:t>
            </w:r>
            <w:r>
              <w:t xml:space="preserve">67160279 </w:t>
            </w:r>
            <w:r>
              <w:rPr>
                <w:color w:val="000000"/>
              </w:rPr>
              <w:t xml:space="preserve">ОГРН 1162375015406 ИНН/ КПП 2312244447/231201001 </w:t>
            </w:r>
          </w:p>
        </w:tc>
      </w:tr>
    </w:tbl>
    <w:p w:rsidR="00E92350" w:rsidRDefault="00E92350" w:rsidP="00D16D89">
      <w:pPr>
        <w:rPr>
          <w:bCs/>
          <w:color w:val="000000"/>
          <w:sz w:val="28"/>
          <w:szCs w:val="28"/>
          <w:highlight w:val="yellow"/>
        </w:rPr>
      </w:pPr>
    </w:p>
    <w:p w:rsidR="00823C7F" w:rsidRDefault="00C92B58" w:rsidP="00823C7F">
      <w:pPr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Руководителям образовательных учреждений</w:t>
      </w:r>
    </w:p>
    <w:p w:rsidR="00823C7F" w:rsidRDefault="00823C7F" w:rsidP="00823C7F">
      <w:pPr>
        <w:jc w:val="center"/>
        <w:rPr>
          <w:b/>
          <w:sz w:val="28"/>
          <w:szCs w:val="28"/>
        </w:rPr>
      </w:pPr>
    </w:p>
    <w:p w:rsidR="00823C7F" w:rsidRDefault="00823C7F" w:rsidP="00823C7F">
      <w:pPr>
        <w:ind w:firstLine="540"/>
        <w:rPr>
          <w:sz w:val="28"/>
          <w:szCs w:val="28"/>
        </w:rPr>
      </w:pPr>
    </w:p>
    <w:p w:rsidR="00823C7F" w:rsidRDefault="00823C7F" w:rsidP="00823C7F">
      <w:pPr>
        <w:ind w:firstLine="540"/>
        <w:rPr>
          <w:sz w:val="20"/>
          <w:szCs w:val="20"/>
        </w:rPr>
      </w:pPr>
    </w:p>
    <w:p w:rsidR="00823C7F" w:rsidRDefault="00C92B58" w:rsidP="00823C7F">
      <w:pPr>
        <w:ind w:firstLine="540"/>
        <w:rPr>
          <w:sz w:val="20"/>
          <w:szCs w:val="20"/>
        </w:rPr>
      </w:pPr>
      <w:r>
        <w:rPr>
          <w:sz w:val="20"/>
          <w:szCs w:val="20"/>
        </w:rPr>
        <w:t>/Предложение трудоустройства/</w:t>
      </w:r>
    </w:p>
    <w:p w:rsidR="00823C7F" w:rsidRDefault="00823C7F" w:rsidP="00823C7F">
      <w:pPr>
        <w:jc w:val="both"/>
        <w:rPr>
          <w:sz w:val="28"/>
          <w:szCs w:val="28"/>
        </w:rPr>
      </w:pPr>
    </w:p>
    <w:p w:rsidR="00823C7F" w:rsidRDefault="00823C7F" w:rsidP="00823C7F">
      <w:pPr>
        <w:jc w:val="both"/>
        <w:rPr>
          <w:sz w:val="28"/>
          <w:szCs w:val="28"/>
        </w:rPr>
      </w:pPr>
    </w:p>
    <w:p w:rsidR="00C92B58" w:rsidRDefault="00C92B58" w:rsidP="00C92B58">
      <w:r>
        <w:t xml:space="preserve"> В </w:t>
      </w:r>
      <w:r>
        <w:t>ООО «Корпорация «</w:t>
      </w:r>
      <w:proofErr w:type="spellStart"/>
      <w:r>
        <w:t>Электросевкавмонтаж</w:t>
      </w:r>
      <w:proofErr w:type="spellEnd"/>
      <w:r>
        <w:t xml:space="preserve">», открыты </w:t>
      </w:r>
      <w:proofErr w:type="gramStart"/>
      <w:r>
        <w:t>вакансии :</w:t>
      </w:r>
      <w:proofErr w:type="gramEnd"/>
    </w:p>
    <w:p w:rsidR="00C92B58" w:rsidRDefault="00C92B58" w:rsidP="00C92B58">
      <w:pPr>
        <w:pStyle w:val="a8"/>
        <w:numPr>
          <w:ilvl w:val="0"/>
          <w:numId w:val="5"/>
        </w:numPr>
      </w:pPr>
      <w:r>
        <w:t>Электромонтажник по силовым сетям и электрооборудованию</w:t>
      </w:r>
      <w:r>
        <w:t xml:space="preserve"> -30 чел.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Электромонтажник по освещению и осветительным сетям-30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Электромонтажник по вторичным цепям-30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Электромонтажник по распределительным устройствам-30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Монтажник стальных и железобетонных конструкции-30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Монтажник технологических трубопроводов-30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Слесарь КИПиА-30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Электросварщик ручной сварки-30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Электрогазосварщик-30 чел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Маляр -5 чел.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Мастер строительных и монтажных работ -3 чел.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Инженер по подготовке производства -2 чел.</w:t>
      </w:r>
    </w:p>
    <w:p w:rsidR="00C92B58" w:rsidRDefault="00C92B58" w:rsidP="00C92B58">
      <w:pPr>
        <w:pStyle w:val="a8"/>
        <w:numPr>
          <w:ilvl w:val="0"/>
          <w:numId w:val="5"/>
        </w:numPr>
      </w:pPr>
      <w:r>
        <w:t>Инженер по проектно-сметной работе (</w:t>
      </w:r>
      <w:proofErr w:type="spellStart"/>
      <w:r>
        <w:t>г.Краснодар</w:t>
      </w:r>
      <w:proofErr w:type="spellEnd"/>
      <w:r>
        <w:t>)- 2чел.</w:t>
      </w:r>
    </w:p>
    <w:p w:rsidR="00C92B58" w:rsidRDefault="00C92B58" w:rsidP="00C92B58"/>
    <w:p w:rsidR="00C92B58" w:rsidRDefault="00C92B58" w:rsidP="00C92B58">
      <w:r>
        <w:t xml:space="preserve">  Работа на </w:t>
      </w:r>
      <w:r>
        <w:t>объектах строительства в г. Курчатове на Курской АЭС</w:t>
      </w:r>
      <w:r>
        <w:t>-2</w:t>
      </w:r>
      <w:r>
        <w:t xml:space="preserve"> </w:t>
      </w:r>
      <w:proofErr w:type="gramStart"/>
      <w:r>
        <w:t>и  в</w:t>
      </w:r>
      <w:proofErr w:type="gramEnd"/>
      <w:r>
        <w:t xml:space="preserve"> г. Островец на Белорусской АЭС</w:t>
      </w:r>
      <w:r>
        <w:t>.</w:t>
      </w:r>
    </w:p>
    <w:p w:rsidR="00C92B58" w:rsidRDefault="00C92B58" w:rsidP="00C92B58">
      <w:r>
        <w:t xml:space="preserve">  Приглашаем выпускников, а также студентов последних курсов для прохождения оплачиваемой производственной практики, с дальнейшим трудоустройством.</w:t>
      </w:r>
    </w:p>
    <w:p w:rsidR="00C92B58" w:rsidRDefault="00C92B58" w:rsidP="00C92B58"/>
    <w:p w:rsidR="003E5BC6" w:rsidRDefault="003E5BC6" w:rsidP="00C92B58"/>
    <w:p w:rsidR="003E5BC6" w:rsidRDefault="003E5BC6" w:rsidP="00C92B58"/>
    <w:p w:rsidR="00C92B58" w:rsidRPr="00E623E4" w:rsidRDefault="00C92B58" w:rsidP="00C92B58">
      <w:r>
        <w:t xml:space="preserve">     По всем вопросам </w:t>
      </w:r>
      <w:proofErr w:type="gramStart"/>
      <w:r>
        <w:t>обращаться  в</w:t>
      </w:r>
      <w:proofErr w:type="gramEnd"/>
      <w:r>
        <w:t xml:space="preserve"> отдел кадров по тел. +7(861)236-78-32 ;+7(918)364-23-45; +7(918)466-71-60  </w:t>
      </w:r>
      <w:r>
        <w:rPr>
          <w:lang w:val="en-US"/>
        </w:rPr>
        <w:t>E</w:t>
      </w:r>
      <w:r w:rsidRPr="00E623E4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rabota</w:t>
      </w:r>
      <w:proofErr w:type="spellEnd"/>
      <w:r w:rsidRPr="00E623E4">
        <w:t>@</w:t>
      </w:r>
      <w:proofErr w:type="spellStart"/>
      <w:r>
        <w:rPr>
          <w:lang w:val="en-US"/>
        </w:rPr>
        <w:t>eskm</w:t>
      </w:r>
      <w:proofErr w:type="spellEnd"/>
      <w:r w:rsidRPr="00E623E4">
        <w:t>.</w:t>
      </w:r>
      <w:proofErr w:type="spellStart"/>
      <w:r>
        <w:rPr>
          <w:lang w:val="en-US"/>
        </w:rPr>
        <w:t>ru</w:t>
      </w:r>
      <w:proofErr w:type="spellEnd"/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</w:p>
    <w:p w:rsidR="00430896" w:rsidRDefault="00430896" w:rsidP="00823C7F">
      <w:pPr>
        <w:rPr>
          <w:rFonts w:ascii="Arial" w:hAnsi="Arial" w:cs="Arial"/>
          <w:sz w:val="20"/>
          <w:szCs w:val="20"/>
        </w:rPr>
      </w:pPr>
    </w:p>
    <w:p w:rsidR="00430896" w:rsidRDefault="00430896" w:rsidP="00823C7F">
      <w:pPr>
        <w:rPr>
          <w:rFonts w:ascii="Arial" w:hAnsi="Arial" w:cs="Arial"/>
          <w:sz w:val="20"/>
          <w:szCs w:val="20"/>
        </w:rPr>
      </w:pPr>
    </w:p>
    <w:p w:rsidR="00430896" w:rsidRDefault="00430896" w:rsidP="00823C7F">
      <w:pPr>
        <w:rPr>
          <w:rFonts w:ascii="Arial" w:hAnsi="Arial" w:cs="Arial"/>
          <w:sz w:val="20"/>
          <w:szCs w:val="20"/>
        </w:rPr>
      </w:pPr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</w:p>
    <w:p w:rsidR="00823C7F" w:rsidRDefault="00823C7F" w:rsidP="00823C7F">
      <w:pPr>
        <w:rPr>
          <w:rFonts w:ascii="Arial" w:hAnsi="Arial" w:cs="Arial"/>
          <w:sz w:val="20"/>
          <w:szCs w:val="20"/>
        </w:rPr>
      </w:pPr>
    </w:p>
    <w:p w:rsidR="00B23277" w:rsidRPr="00EE5BFC" w:rsidRDefault="00B23277" w:rsidP="00823C7F">
      <w:pPr>
        <w:spacing w:line="276" w:lineRule="auto"/>
        <w:ind w:firstLine="540"/>
        <w:rPr>
          <w:sz w:val="16"/>
          <w:szCs w:val="16"/>
        </w:rPr>
      </w:pPr>
    </w:p>
    <w:sectPr w:rsidR="00B23277" w:rsidRPr="00EE5BFC" w:rsidSect="00430896">
      <w:footerReference w:type="default" r:id="rId10"/>
      <w:pgSz w:w="11906" w:h="16838"/>
      <w:pgMar w:top="567" w:right="567" w:bottom="851" w:left="170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18" w:rsidRDefault="00F22818" w:rsidP="00AB28FA">
      <w:r>
        <w:separator/>
      </w:r>
    </w:p>
  </w:endnote>
  <w:endnote w:type="continuationSeparator" w:id="0">
    <w:p w:rsidR="00F22818" w:rsidRDefault="00F22818" w:rsidP="00AB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96" w:rsidRDefault="00C8412C">
    <w:pPr>
      <w:pStyle w:val="ac"/>
      <w:rPr>
        <w:noProof/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\p \* MERGEFORMAT </w:instrText>
    </w:r>
    <w:r>
      <w:rPr>
        <w:noProof/>
        <w:sz w:val="16"/>
        <w:szCs w:val="16"/>
      </w:rPr>
      <w:fldChar w:fldCharType="separate"/>
    </w:r>
    <w:r w:rsidR="00F948AE">
      <w:rPr>
        <w:noProof/>
        <w:sz w:val="16"/>
        <w:szCs w:val="16"/>
      </w:rPr>
      <w:t>Z:\ЭСКМ\Бланки\Служебная (докладная, объяснительная) записка. ПРИМЕР.docx</w:t>
    </w:r>
    <w:r>
      <w:rPr>
        <w:noProof/>
        <w:sz w:val="16"/>
        <w:szCs w:val="16"/>
      </w:rPr>
      <w:fldChar w:fldCharType="end"/>
    </w:r>
  </w:p>
  <w:tbl>
    <w:tblPr>
      <w:tblStyle w:val="ae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4253"/>
    </w:tblGrid>
    <w:tr w:rsidR="00430896" w:rsidRPr="00960DC8" w:rsidTr="00430896">
      <w:trPr>
        <w:trHeight w:val="1113"/>
      </w:trPr>
      <w:tc>
        <w:tcPr>
          <w:tcW w:w="1134" w:type="dxa"/>
          <w:tcBorders>
            <w:top w:val="single" w:sz="18" w:space="0" w:color="17365D" w:themeColor="text2" w:themeShade="BF"/>
          </w:tcBorders>
        </w:tcPr>
        <w:p w:rsidR="00430896" w:rsidRPr="00960DC8" w:rsidRDefault="00430896" w:rsidP="00430896">
          <w:pPr>
            <w:rPr>
              <w:rFonts w:ascii="Arial" w:hAnsi="Arial" w:cs="Arial"/>
              <w:i/>
              <w:noProof/>
              <w:color w:val="244061" w:themeColor="accent1" w:themeShade="80"/>
              <w:sz w:val="20"/>
              <w:szCs w:val="20"/>
            </w:rPr>
          </w:pPr>
          <w:r w:rsidRPr="00960DC8">
            <w:rPr>
              <w:rFonts w:ascii="Arial" w:hAnsi="Arial" w:cs="Arial"/>
              <w:i/>
              <w:noProof/>
              <w:color w:val="244061" w:themeColor="accent1" w:themeShade="80"/>
              <w:sz w:val="20"/>
              <w:szCs w:val="20"/>
            </w:rPr>
            <w:drawing>
              <wp:anchor distT="0" distB="0" distL="114300" distR="114300" simplePos="0" relativeHeight="251664896" behindDoc="0" locked="0" layoutInCell="1" allowOverlap="1" wp14:anchorId="769A5CDD" wp14:editId="1AE976B6">
                <wp:simplePos x="0" y="0"/>
                <wp:positionH relativeFrom="margin">
                  <wp:posOffset>-121920</wp:posOffset>
                </wp:positionH>
                <wp:positionV relativeFrom="margin">
                  <wp:posOffset>198755</wp:posOffset>
                </wp:positionV>
                <wp:extent cx="673929" cy="670560"/>
                <wp:effectExtent l="0" t="0" r="0" b="0"/>
                <wp:wrapSquare wrapText="largest"/>
                <wp:docPr id="260" name="Рисунок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29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  <w:tcBorders>
            <w:top w:val="single" w:sz="18" w:space="0" w:color="17365D" w:themeColor="text2" w:themeShade="BF"/>
          </w:tcBorders>
        </w:tcPr>
        <w:p w:rsidR="00430896" w:rsidRPr="00960DC8" w:rsidRDefault="00430896" w:rsidP="00430896">
          <w:pPr>
            <w:rPr>
              <w:rFonts w:ascii="Arial" w:hAnsi="Arial" w:cs="Arial"/>
              <w:noProof/>
              <w:color w:val="244061" w:themeColor="accent1" w:themeShade="80"/>
              <w:sz w:val="18"/>
              <w:szCs w:val="18"/>
            </w:rPr>
          </w:pPr>
          <w:r w:rsidRPr="00960DC8">
            <w:rPr>
              <w:rFonts w:ascii="Arial" w:hAnsi="Arial" w:cs="Arial"/>
              <w:noProof/>
              <w:color w:val="244061" w:themeColor="accent1" w:themeShade="80"/>
              <w:sz w:val="18"/>
              <w:szCs w:val="18"/>
            </w:rPr>
            <w:drawing>
              <wp:anchor distT="0" distB="0" distL="114300" distR="114300" simplePos="0" relativeHeight="251652608" behindDoc="0" locked="0" layoutInCell="1" allowOverlap="1" wp14:anchorId="097BD14D" wp14:editId="6E193EC0">
                <wp:simplePos x="0" y="0"/>
                <wp:positionH relativeFrom="margin">
                  <wp:posOffset>-33020</wp:posOffset>
                </wp:positionH>
                <wp:positionV relativeFrom="margin">
                  <wp:posOffset>197485</wp:posOffset>
                </wp:positionV>
                <wp:extent cx="636905" cy="637540"/>
                <wp:effectExtent l="0" t="0" r="0" b="0"/>
                <wp:wrapSquare wrapText="bothSides"/>
                <wp:docPr id="261" name="Рисунок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_new_ru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905" cy="637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  <w:tcBorders>
            <w:top w:val="single" w:sz="18" w:space="0" w:color="17365D" w:themeColor="text2" w:themeShade="BF"/>
          </w:tcBorders>
        </w:tcPr>
        <w:p w:rsidR="00430896" w:rsidRPr="00960DC8" w:rsidRDefault="00430896" w:rsidP="00430896">
          <w:pPr>
            <w:rPr>
              <w:rFonts w:ascii="Arial" w:hAnsi="Arial" w:cs="Arial"/>
              <w:i/>
              <w:noProof/>
              <w:color w:val="244061" w:themeColor="accent1" w:themeShade="80"/>
              <w:sz w:val="20"/>
              <w:szCs w:val="20"/>
            </w:rPr>
          </w:pPr>
          <w:r w:rsidRPr="00960DC8">
            <w:rPr>
              <w:rFonts w:ascii="Arial" w:hAnsi="Arial" w:cs="Arial"/>
              <w:i/>
              <w:noProof/>
              <w:color w:val="244061" w:themeColor="accent1" w:themeShade="80"/>
              <w:sz w:val="20"/>
              <w:szCs w:val="20"/>
            </w:rPr>
            <w:drawing>
              <wp:anchor distT="0" distB="0" distL="114300" distR="114300" simplePos="0" relativeHeight="251661824" behindDoc="0" locked="0" layoutInCell="1" allowOverlap="1" wp14:anchorId="59894C67" wp14:editId="0344E09E">
                <wp:simplePos x="0" y="0"/>
                <wp:positionH relativeFrom="margin">
                  <wp:posOffset>-17780</wp:posOffset>
                </wp:positionH>
                <wp:positionV relativeFrom="margin">
                  <wp:posOffset>212090</wp:posOffset>
                </wp:positionV>
                <wp:extent cx="632460" cy="633095"/>
                <wp:effectExtent l="0" t="0" r="0" b="0"/>
                <wp:wrapSquare wrapText="bothSides"/>
                <wp:docPr id="262" name="Рисунок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01_ru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" w:type="dxa"/>
          <w:tcBorders>
            <w:top w:val="single" w:sz="18" w:space="0" w:color="17365D" w:themeColor="text2" w:themeShade="BF"/>
          </w:tcBorders>
        </w:tcPr>
        <w:p w:rsidR="00430896" w:rsidRPr="00960DC8" w:rsidRDefault="00430896" w:rsidP="00430896">
          <w:pPr>
            <w:rPr>
              <w:rFonts w:ascii="Arial" w:hAnsi="Arial" w:cs="Arial"/>
              <w:i/>
              <w:noProof/>
              <w:color w:val="244061" w:themeColor="accent1" w:themeShade="80"/>
              <w:sz w:val="20"/>
              <w:szCs w:val="20"/>
            </w:rPr>
          </w:pPr>
          <w:r w:rsidRPr="00960DC8">
            <w:rPr>
              <w:rFonts w:ascii="Arial" w:hAnsi="Arial" w:cs="Arial"/>
              <w:i/>
              <w:noProof/>
              <w:color w:val="244061" w:themeColor="accent1" w:themeShade="80"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0469AEAC" wp14:editId="655EA279">
                <wp:simplePos x="0" y="0"/>
                <wp:positionH relativeFrom="margin">
                  <wp:posOffset>-35560</wp:posOffset>
                </wp:positionH>
                <wp:positionV relativeFrom="margin">
                  <wp:posOffset>201295</wp:posOffset>
                </wp:positionV>
                <wp:extent cx="636270" cy="636905"/>
                <wp:effectExtent l="0" t="0" r="0" b="0"/>
                <wp:wrapSquare wrapText="bothSides"/>
                <wp:docPr id="263" name="Рисунок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01_new_rus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1134" w:type="dxa"/>
          <w:tcBorders>
            <w:top w:val="single" w:sz="18" w:space="0" w:color="17365D" w:themeColor="text2" w:themeShade="BF"/>
          </w:tcBorders>
        </w:tcPr>
        <w:p w:rsidR="00430896" w:rsidRPr="009A11F7" w:rsidRDefault="00430896" w:rsidP="0043089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i/>
              <w:noProof/>
              <w:sz w:val="20"/>
              <w:szCs w:val="20"/>
              <w:u w:val="single"/>
            </w:rPr>
            <w:drawing>
              <wp:anchor distT="0" distB="0" distL="114300" distR="114300" simplePos="0" relativeHeight="251655680" behindDoc="0" locked="0" layoutInCell="1" allowOverlap="1" wp14:anchorId="7A8BF04F" wp14:editId="658EFAFC">
                <wp:simplePos x="0" y="0"/>
                <wp:positionH relativeFrom="column">
                  <wp:posOffset>-40005</wp:posOffset>
                </wp:positionH>
                <wp:positionV relativeFrom="paragraph">
                  <wp:posOffset>38735</wp:posOffset>
                </wp:positionV>
                <wp:extent cx="646491" cy="642620"/>
                <wp:effectExtent l="0" t="0" r="0" b="0"/>
                <wp:wrapNone/>
                <wp:docPr id="264" name="Рисунок 25" descr="N:\Общие ресурсы ООК\Русский Регистр\9001+18001+IQNet\IQNet\IQNet cert mar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5" descr="N:\Общие ресурсы ООК\Русский Регистр\9001+18001+IQNet\IQNet\IQNet cert mar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91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single" w:sz="18" w:space="0" w:color="17365D" w:themeColor="text2" w:themeShade="BF"/>
          </w:tcBorders>
          <w:vAlign w:val="bottom"/>
        </w:tcPr>
        <w:p w:rsidR="00430896" w:rsidRPr="00960DC8" w:rsidRDefault="00430896" w:rsidP="00430896">
          <w:pPr>
            <w:jc w:val="center"/>
            <w:rPr>
              <w:b/>
              <w:color w:val="244061" w:themeColor="accent1" w:themeShade="80"/>
              <w:sz w:val="20"/>
              <w:szCs w:val="20"/>
            </w:rPr>
          </w:pPr>
          <w:r w:rsidRPr="00960DC8">
            <w:rPr>
              <w:b/>
              <w:color w:val="244061" w:themeColor="accent1" w:themeShade="80"/>
              <w:sz w:val="20"/>
              <w:szCs w:val="20"/>
            </w:rPr>
            <w:t>СМК, СЭМ, СМБТОЗ</w:t>
          </w:r>
        </w:p>
        <w:p w:rsidR="00430896" w:rsidRPr="00960DC8" w:rsidRDefault="00430896" w:rsidP="00430896">
          <w:pPr>
            <w:jc w:val="center"/>
            <w:rPr>
              <w:b/>
              <w:color w:val="244061" w:themeColor="accent1" w:themeShade="80"/>
              <w:sz w:val="20"/>
              <w:szCs w:val="20"/>
            </w:rPr>
          </w:pPr>
          <w:r w:rsidRPr="00960DC8">
            <w:rPr>
              <w:b/>
              <w:color w:val="244061" w:themeColor="accent1" w:themeShade="80"/>
              <w:sz w:val="20"/>
              <w:szCs w:val="20"/>
            </w:rPr>
            <w:t xml:space="preserve">сертифицированы на соответствие требованиям </w:t>
          </w:r>
          <w:r w:rsidRPr="00960DC8">
            <w:rPr>
              <w:b/>
              <w:color w:val="244061" w:themeColor="accent1" w:themeShade="80"/>
              <w:sz w:val="20"/>
              <w:szCs w:val="20"/>
              <w:lang w:val="en-US"/>
            </w:rPr>
            <w:t>ISO</w:t>
          </w:r>
          <w:r w:rsidRPr="00960DC8">
            <w:rPr>
              <w:b/>
              <w:color w:val="244061" w:themeColor="accent1" w:themeShade="80"/>
              <w:sz w:val="20"/>
              <w:szCs w:val="20"/>
            </w:rPr>
            <w:t xml:space="preserve"> 9001, </w:t>
          </w:r>
          <w:r w:rsidRPr="00960DC8">
            <w:rPr>
              <w:b/>
              <w:color w:val="244061" w:themeColor="accent1" w:themeShade="80"/>
              <w:sz w:val="20"/>
              <w:szCs w:val="20"/>
              <w:lang w:val="en-US"/>
            </w:rPr>
            <w:t>ISO</w:t>
          </w:r>
          <w:r w:rsidRPr="00960DC8">
            <w:rPr>
              <w:b/>
              <w:color w:val="244061" w:themeColor="accent1" w:themeShade="80"/>
              <w:sz w:val="20"/>
              <w:szCs w:val="20"/>
            </w:rPr>
            <w:t xml:space="preserve"> 45001, </w:t>
          </w:r>
          <w:r w:rsidRPr="00960DC8">
            <w:rPr>
              <w:b/>
              <w:color w:val="244061" w:themeColor="accent1" w:themeShade="80"/>
              <w:sz w:val="20"/>
              <w:szCs w:val="20"/>
              <w:lang w:val="en-US"/>
            </w:rPr>
            <w:t>ISO</w:t>
          </w:r>
          <w:r w:rsidRPr="00960DC8">
            <w:rPr>
              <w:b/>
              <w:color w:val="244061" w:themeColor="accent1" w:themeShade="80"/>
              <w:sz w:val="20"/>
              <w:szCs w:val="20"/>
            </w:rPr>
            <w:t xml:space="preserve"> 14001</w:t>
          </w:r>
        </w:p>
        <w:p w:rsidR="00430896" w:rsidRPr="00960DC8" w:rsidRDefault="00430896" w:rsidP="00430896">
          <w:pPr>
            <w:jc w:val="center"/>
            <w:rPr>
              <w:b/>
              <w:color w:val="244061" w:themeColor="accent1" w:themeShade="80"/>
              <w:sz w:val="20"/>
              <w:szCs w:val="20"/>
            </w:rPr>
          </w:pPr>
          <w:r w:rsidRPr="00960DC8">
            <w:rPr>
              <w:b/>
              <w:color w:val="244061" w:themeColor="accent1" w:themeShade="80"/>
              <w:sz w:val="20"/>
              <w:szCs w:val="20"/>
            </w:rPr>
            <w:t>в системах сертификации Русский Регистр,</w:t>
          </w:r>
        </w:p>
        <w:p w:rsidR="00430896" w:rsidRPr="00960DC8" w:rsidRDefault="00430896" w:rsidP="00430896">
          <w:pPr>
            <w:jc w:val="center"/>
            <w:rPr>
              <w:b/>
              <w:color w:val="244061" w:themeColor="accent1" w:themeShade="80"/>
              <w:sz w:val="20"/>
              <w:szCs w:val="20"/>
            </w:rPr>
          </w:pPr>
          <w:proofErr w:type="spellStart"/>
          <w:r w:rsidRPr="00960DC8">
            <w:rPr>
              <w:b/>
              <w:color w:val="244061" w:themeColor="accent1" w:themeShade="80"/>
              <w:sz w:val="20"/>
              <w:szCs w:val="20"/>
              <w:lang w:val="en-US"/>
            </w:rPr>
            <w:t>IQNet</w:t>
          </w:r>
          <w:proofErr w:type="spellEnd"/>
          <w:r w:rsidRPr="00960DC8">
            <w:rPr>
              <w:b/>
              <w:color w:val="244061" w:themeColor="accent1" w:themeShade="80"/>
              <w:sz w:val="20"/>
              <w:szCs w:val="20"/>
            </w:rPr>
            <w:t xml:space="preserve"> и РОСАТОМРЕГИСТР</w:t>
          </w:r>
        </w:p>
      </w:tc>
    </w:tr>
  </w:tbl>
  <w:p w:rsidR="00430896" w:rsidRPr="005C7DF1" w:rsidRDefault="00430896" w:rsidP="0043089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18" w:rsidRDefault="00F22818" w:rsidP="00AB28FA">
      <w:r>
        <w:separator/>
      </w:r>
    </w:p>
  </w:footnote>
  <w:footnote w:type="continuationSeparator" w:id="0">
    <w:p w:rsidR="00F22818" w:rsidRDefault="00F22818" w:rsidP="00AB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B13"/>
    <w:multiLevelType w:val="hybridMultilevel"/>
    <w:tmpl w:val="C97A0860"/>
    <w:lvl w:ilvl="0" w:tplc="C44AF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2FF5"/>
    <w:multiLevelType w:val="hybridMultilevel"/>
    <w:tmpl w:val="FAD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BE8"/>
    <w:multiLevelType w:val="hybridMultilevel"/>
    <w:tmpl w:val="B764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0705"/>
    <w:multiLevelType w:val="hybridMultilevel"/>
    <w:tmpl w:val="DD548E72"/>
    <w:lvl w:ilvl="0" w:tplc="737AA3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70269D0"/>
    <w:multiLevelType w:val="hybridMultilevel"/>
    <w:tmpl w:val="8E30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DA"/>
    <w:rsid w:val="0006051A"/>
    <w:rsid w:val="00064EFF"/>
    <w:rsid w:val="000700D6"/>
    <w:rsid w:val="000F3686"/>
    <w:rsid w:val="00107454"/>
    <w:rsid w:val="00112A92"/>
    <w:rsid w:val="00171169"/>
    <w:rsid w:val="00180D27"/>
    <w:rsid w:val="001836BD"/>
    <w:rsid w:val="001862A0"/>
    <w:rsid w:val="0019230E"/>
    <w:rsid w:val="001B286A"/>
    <w:rsid w:val="001B3449"/>
    <w:rsid w:val="001C1552"/>
    <w:rsid w:val="00206A2E"/>
    <w:rsid w:val="00222273"/>
    <w:rsid w:val="00275029"/>
    <w:rsid w:val="0028125E"/>
    <w:rsid w:val="002E4230"/>
    <w:rsid w:val="00312AEE"/>
    <w:rsid w:val="003146FA"/>
    <w:rsid w:val="00371235"/>
    <w:rsid w:val="00397A9B"/>
    <w:rsid w:val="003E5BC6"/>
    <w:rsid w:val="003E70D6"/>
    <w:rsid w:val="00421BAC"/>
    <w:rsid w:val="00430896"/>
    <w:rsid w:val="0045573C"/>
    <w:rsid w:val="00486AB7"/>
    <w:rsid w:val="004A3E88"/>
    <w:rsid w:val="004F4A2C"/>
    <w:rsid w:val="00555ECD"/>
    <w:rsid w:val="00566EAB"/>
    <w:rsid w:val="005C7DF1"/>
    <w:rsid w:val="005E4581"/>
    <w:rsid w:val="005F52B2"/>
    <w:rsid w:val="005F79F2"/>
    <w:rsid w:val="006161B3"/>
    <w:rsid w:val="00632A84"/>
    <w:rsid w:val="00644BD7"/>
    <w:rsid w:val="0065193F"/>
    <w:rsid w:val="00682284"/>
    <w:rsid w:val="006C0623"/>
    <w:rsid w:val="006C24A3"/>
    <w:rsid w:val="006C49EA"/>
    <w:rsid w:val="006D52A9"/>
    <w:rsid w:val="007007DA"/>
    <w:rsid w:val="00716224"/>
    <w:rsid w:val="007511CC"/>
    <w:rsid w:val="00751759"/>
    <w:rsid w:val="0075713B"/>
    <w:rsid w:val="0077222A"/>
    <w:rsid w:val="00781838"/>
    <w:rsid w:val="007A0C94"/>
    <w:rsid w:val="007B32A7"/>
    <w:rsid w:val="007C48EB"/>
    <w:rsid w:val="00823C7F"/>
    <w:rsid w:val="00906575"/>
    <w:rsid w:val="00927F42"/>
    <w:rsid w:val="009563ED"/>
    <w:rsid w:val="00962915"/>
    <w:rsid w:val="0096464C"/>
    <w:rsid w:val="009F2D58"/>
    <w:rsid w:val="009F599D"/>
    <w:rsid w:val="00A325F1"/>
    <w:rsid w:val="00A473D7"/>
    <w:rsid w:val="00A524A9"/>
    <w:rsid w:val="00A66C44"/>
    <w:rsid w:val="00AB28FA"/>
    <w:rsid w:val="00AD1AA5"/>
    <w:rsid w:val="00B207DD"/>
    <w:rsid w:val="00B2215A"/>
    <w:rsid w:val="00B23277"/>
    <w:rsid w:val="00B32611"/>
    <w:rsid w:val="00B5435B"/>
    <w:rsid w:val="00B5523F"/>
    <w:rsid w:val="00BE3F94"/>
    <w:rsid w:val="00C31306"/>
    <w:rsid w:val="00C34923"/>
    <w:rsid w:val="00C6658C"/>
    <w:rsid w:val="00C71700"/>
    <w:rsid w:val="00C8412C"/>
    <w:rsid w:val="00C92B58"/>
    <w:rsid w:val="00CC23F3"/>
    <w:rsid w:val="00CF7DB5"/>
    <w:rsid w:val="00D16D89"/>
    <w:rsid w:val="00D74FA9"/>
    <w:rsid w:val="00D852A7"/>
    <w:rsid w:val="00D90EEE"/>
    <w:rsid w:val="00DC3930"/>
    <w:rsid w:val="00DE1028"/>
    <w:rsid w:val="00E03AB8"/>
    <w:rsid w:val="00E52258"/>
    <w:rsid w:val="00E54728"/>
    <w:rsid w:val="00E6772A"/>
    <w:rsid w:val="00E92350"/>
    <w:rsid w:val="00EE5BFC"/>
    <w:rsid w:val="00F111CC"/>
    <w:rsid w:val="00F22818"/>
    <w:rsid w:val="00F26548"/>
    <w:rsid w:val="00F83AE3"/>
    <w:rsid w:val="00F948AE"/>
    <w:rsid w:val="00FD304F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314D0"/>
  <w15:docId w15:val="{4FA0C995-78CC-4828-9594-416E6D5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86"/>
    <w:rPr>
      <w:sz w:val="24"/>
      <w:szCs w:val="24"/>
    </w:rPr>
  </w:style>
  <w:style w:type="paragraph" w:styleId="1">
    <w:name w:val="heading 1"/>
    <w:basedOn w:val="a"/>
    <w:next w:val="a"/>
    <w:qFormat/>
    <w:rsid w:val="000F3686"/>
    <w:pPr>
      <w:keepNext/>
      <w:shd w:val="clear" w:color="auto" w:fill="EAEAEA"/>
      <w:ind w:left="-900" w:right="-415"/>
      <w:jc w:val="center"/>
      <w:outlineLvl w:val="0"/>
    </w:pPr>
    <w:rPr>
      <w:rFonts w:ascii="Palatino Linotype" w:hAnsi="Palatino Linotype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92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111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2A9"/>
    <w:rPr>
      <w:color w:val="0000FF"/>
      <w:u w:val="single"/>
    </w:rPr>
  </w:style>
  <w:style w:type="character" w:styleId="a4">
    <w:name w:val="FollowedHyperlink"/>
    <w:basedOn w:val="a0"/>
    <w:rsid w:val="006D52A9"/>
    <w:rPr>
      <w:color w:val="800080"/>
      <w:u w:val="single"/>
    </w:rPr>
  </w:style>
  <w:style w:type="paragraph" w:styleId="a5">
    <w:name w:val="Balloon Text"/>
    <w:basedOn w:val="a"/>
    <w:semiHidden/>
    <w:rsid w:val="000700D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F11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ody Text"/>
    <w:basedOn w:val="a"/>
    <w:link w:val="a7"/>
    <w:rsid w:val="00632A84"/>
    <w:pPr>
      <w:tabs>
        <w:tab w:val="left" w:pos="2268"/>
      </w:tabs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632A84"/>
    <w:rPr>
      <w:b/>
      <w:sz w:val="24"/>
    </w:rPr>
  </w:style>
  <w:style w:type="paragraph" w:styleId="a8">
    <w:name w:val="List Paragraph"/>
    <w:basedOn w:val="a"/>
    <w:uiPriority w:val="34"/>
    <w:qFormat/>
    <w:rsid w:val="001B3449"/>
    <w:pPr>
      <w:ind w:left="720"/>
      <w:contextualSpacing/>
    </w:pPr>
  </w:style>
  <w:style w:type="paragraph" w:styleId="a9">
    <w:name w:val="No Spacing"/>
    <w:uiPriority w:val="1"/>
    <w:qFormat/>
    <w:rsid w:val="00206A2E"/>
    <w:rPr>
      <w:sz w:val="24"/>
      <w:szCs w:val="24"/>
    </w:rPr>
  </w:style>
  <w:style w:type="paragraph" w:styleId="aa">
    <w:name w:val="header"/>
    <w:basedOn w:val="a"/>
    <w:link w:val="ab"/>
    <w:unhideWhenUsed/>
    <w:rsid w:val="00AB28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B28FA"/>
    <w:rPr>
      <w:sz w:val="24"/>
      <w:szCs w:val="24"/>
    </w:rPr>
  </w:style>
  <w:style w:type="paragraph" w:styleId="ac">
    <w:name w:val="footer"/>
    <w:basedOn w:val="a"/>
    <w:link w:val="ad"/>
    <w:unhideWhenUsed/>
    <w:rsid w:val="00AB28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B28F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92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D1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km@eskm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F5EC-ABCE-4AE1-B07D-EAE13975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ЭМУ-7</Company>
  <LinksUpToDate>false</LinksUpToDate>
  <CharactersWithSpaces>1501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mailto:EMU7@YANDEX.ru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Тимофеенко Яна Игоревна</cp:lastModifiedBy>
  <cp:revision>3</cp:revision>
  <cp:lastPrinted>2019-02-18T11:02:00Z</cp:lastPrinted>
  <dcterms:created xsi:type="dcterms:W3CDTF">2023-05-17T13:01:00Z</dcterms:created>
  <dcterms:modified xsi:type="dcterms:W3CDTF">2023-05-18T12:08:00Z</dcterms:modified>
</cp:coreProperties>
</file>